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984"/>
        <w:tblW w:w="7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57"/>
        <w:gridCol w:w="5202"/>
      </w:tblGrid>
      <w:tr w14:paraId="1AC4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" w:hRule="atLeast"/>
          <w:tblHeader/>
        </w:trPr>
        <w:tc>
          <w:tcPr>
            <w:tcW w:w="2357" w:type="dxa"/>
            <w:tcBorders>
              <w:top w:val="single" w:color="auto" w:sz="8" w:space="0"/>
              <w:bottom w:val="single" w:color="auto" w:sz="8" w:space="0"/>
            </w:tcBorders>
          </w:tcPr>
          <w:p w14:paraId="118FE381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检测项目名称</w:t>
            </w:r>
          </w:p>
        </w:tc>
        <w:tc>
          <w:tcPr>
            <w:tcW w:w="5202" w:type="dxa"/>
            <w:tcBorders>
              <w:top w:val="single" w:color="auto" w:sz="8" w:space="0"/>
              <w:bottom w:val="single" w:color="auto" w:sz="8" w:space="0"/>
            </w:tcBorders>
          </w:tcPr>
          <w:p w14:paraId="58178E8C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包含项目</w:t>
            </w:r>
          </w:p>
        </w:tc>
      </w:tr>
      <w:tr w14:paraId="39D9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4" w:hRule="atLeast"/>
        </w:trPr>
        <w:tc>
          <w:tcPr>
            <w:tcW w:w="2357" w:type="dxa"/>
            <w:tcBorders>
              <w:top w:val="single" w:color="auto" w:sz="8" w:space="0"/>
            </w:tcBorders>
            <w:vAlign w:val="center"/>
          </w:tcPr>
          <w:p w14:paraId="10574977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抗生素药物血药浓度</w:t>
            </w:r>
          </w:p>
        </w:tc>
        <w:tc>
          <w:tcPr>
            <w:tcW w:w="5202" w:type="dxa"/>
            <w:tcBorders>
              <w:top w:val="single" w:color="auto" w:sz="8" w:space="0"/>
            </w:tcBorders>
          </w:tcPr>
          <w:p w14:paraId="7FAA0DA1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利奈唑胺、美罗培南、头孢哌酮、头孢他啶、舒巴坦、阿维巴坦、磺胺甲噁唑、万古霉素、去甲万古霉素、亚胺培南、替加环素、莫西沙星、哌拉西林</w:t>
            </w:r>
          </w:p>
        </w:tc>
      </w:tr>
      <w:tr w14:paraId="4B47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atLeast"/>
        </w:trPr>
        <w:tc>
          <w:tcPr>
            <w:tcW w:w="2357" w:type="dxa"/>
            <w:vAlign w:val="center"/>
          </w:tcPr>
          <w:p w14:paraId="75BD8247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抗真菌药物血药浓度</w:t>
            </w:r>
          </w:p>
        </w:tc>
        <w:tc>
          <w:tcPr>
            <w:tcW w:w="5202" w:type="dxa"/>
          </w:tcPr>
          <w:p w14:paraId="023BCD84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伏立康唑、氟康唑、伊曲康唑、羟基伊曲康唑、泊沙康唑、卡泊芬净</w:t>
            </w:r>
          </w:p>
        </w:tc>
      </w:tr>
      <w:tr w14:paraId="63CA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atLeast"/>
        </w:trPr>
        <w:tc>
          <w:tcPr>
            <w:tcW w:w="2357" w:type="dxa"/>
            <w:vAlign w:val="center"/>
          </w:tcPr>
          <w:p w14:paraId="46CAECF8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抗病毒药物血药浓度</w:t>
            </w:r>
          </w:p>
        </w:tc>
        <w:tc>
          <w:tcPr>
            <w:tcW w:w="5202" w:type="dxa"/>
          </w:tcPr>
          <w:p w14:paraId="71F1C972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替诺福韦、更昔洛韦、依法维仑</w:t>
            </w:r>
          </w:p>
        </w:tc>
      </w:tr>
      <w:tr w14:paraId="1552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atLeast"/>
        </w:trPr>
        <w:tc>
          <w:tcPr>
            <w:tcW w:w="2357" w:type="dxa"/>
            <w:vAlign w:val="center"/>
          </w:tcPr>
          <w:p w14:paraId="2CA65DDE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化疗药物血药浓度</w:t>
            </w:r>
          </w:p>
        </w:tc>
        <w:tc>
          <w:tcPr>
            <w:tcW w:w="5202" w:type="dxa"/>
          </w:tcPr>
          <w:p w14:paraId="056BD835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阿糖胞苷、吉西他滨、白消安、环磷酰胺、紫杉醇、多西他赛、甲氨蝶呤、7-羟基甲氨蝶呤、5-氟尿嘧啶</w:t>
            </w:r>
          </w:p>
        </w:tc>
      </w:tr>
      <w:tr w14:paraId="02B9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6" w:hRule="atLeast"/>
        </w:trPr>
        <w:tc>
          <w:tcPr>
            <w:tcW w:w="2357" w:type="dxa"/>
            <w:vAlign w:val="center"/>
          </w:tcPr>
          <w:p w14:paraId="45597FAD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靶向药物血药浓度</w:t>
            </w:r>
          </w:p>
        </w:tc>
        <w:tc>
          <w:tcPr>
            <w:tcW w:w="5202" w:type="dxa"/>
          </w:tcPr>
          <w:p w14:paraId="1583F77A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索拉非尼、伊马替尼、帕纳替尼、尼罗替尼、帕唑替尼、吉非替尼、依鲁替尼、拉帕替尼、阿帕替尼、厄洛替尼、克唑替尼、达沙替尼、阿来替尼、乐伐替尼、鲁索替尼</w:t>
            </w:r>
          </w:p>
        </w:tc>
      </w:tr>
      <w:tr w14:paraId="3AAB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" w:hRule="atLeast"/>
        </w:trPr>
        <w:tc>
          <w:tcPr>
            <w:tcW w:w="2357" w:type="dxa"/>
          </w:tcPr>
          <w:p w14:paraId="0B3BF15A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免疫抑制血药浓度</w:t>
            </w:r>
          </w:p>
        </w:tc>
        <w:tc>
          <w:tcPr>
            <w:tcW w:w="5202" w:type="dxa"/>
          </w:tcPr>
          <w:p w14:paraId="15A6CA49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他克莫司、西罗莫司、环孢素、依维莫司</w:t>
            </w:r>
          </w:p>
        </w:tc>
      </w:tr>
      <w:tr w14:paraId="1975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5" w:hRule="atLeast"/>
        </w:trPr>
        <w:tc>
          <w:tcPr>
            <w:tcW w:w="2357" w:type="dxa"/>
            <w:vAlign w:val="center"/>
          </w:tcPr>
          <w:p w14:paraId="42A820F2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抗</w:t>
            </w:r>
            <w:r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精神病药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血药浓度</w:t>
            </w:r>
          </w:p>
        </w:tc>
        <w:tc>
          <w:tcPr>
            <w:tcW w:w="5202" w:type="dxa"/>
          </w:tcPr>
          <w:p w14:paraId="4704AD32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奥氮平、氯氮平、去甲氯氮平、喹硫平、N-去烷基甲喹硫平、阿立哌唑、脱氢阿立哌唑、利培酮、9-羟利培酮、齐拉西酮、氟哌啶醇、奋乃静、氟奋乃静、多奈哌齐、美金刚、舒必利、氨磺必利、哌罗匹隆、氯丙嗪</w:t>
            </w:r>
          </w:p>
        </w:tc>
      </w:tr>
      <w:tr w14:paraId="11FF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4" w:hRule="atLeast"/>
        </w:trPr>
        <w:tc>
          <w:tcPr>
            <w:tcW w:w="2357" w:type="dxa"/>
            <w:vAlign w:val="center"/>
          </w:tcPr>
          <w:p w14:paraId="06B57B90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抗抑郁药血药浓度</w:t>
            </w:r>
          </w:p>
        </w:tc>
        <w:tc>
          <w:tcPr>
            <w:tcW w:w="5202" w:type="dxa"/>
          </w:tcPr>
          <w:p w14:paraId="7B51F3B6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帕罗西汀、米氮平、舍曲林、艾司西酞普兰、西酞普兰、米安色林、度洛西汀、阿戈美拉汀、文拉法辛、去甲文拉法辛、氟伏沙明、阿米替林、去甲替林、多虑平、去甲多虑平、氯米帕明、去甲氯米帕明、氟西汀、去甲氟西汀、曲唑酮、安非他酮、羟基安非他酮</w:t>
            </w:r>
          </w:p>
        </w:tc>
      </w:tr>
      <w:tr w14:paraId="2BB1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6" w:hRule="atLeast"/>
        </w:trPr>
        <w:tc>
          <w:tcPr>
            <w:tcW w:w="2357" w:type="dxa"/>
            <w:vAlign w:val="center"/>
          </w:tcPr>
          <w:p w14:paraId="20DCE51B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抗</w:t>
            </w:r>
            <w:r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癫痫药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血药浓度</w:t>
            </w:r>
          </w:p>
        </w:tc>
        <w:tc>
          <w:tcPr>
            <w:tcW w:w="5202" w:type="dxa"/>
          </w:tcPr>
          <w:p w14:paraId="554DFB5F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卡马西平、10-羟卡马西平、奥卡西平、拉莫三嗪、丙戊酸、苯巴比妥、苯妥英钠、托吡酯、氯硝西泮、左乙拉西坦、普瑞巴林、环氧卡马西平、加巴喷丁</w:t>
            </w:r>
          </w:p>
        </w:tc>
      </w:tr>
      <w:tr w14:paraId="48B5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atLeast"/>
        </w:trPr>
        <w:tc>
          <w:tcPr>
            <w:tcW w:w="2357" w:type="dxa"/>
          </w:tcPr>
          <w:p w14:paraId="44B55309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心境稳定剂血药浓度</w:t>
            </w:r>
          </w:p>
        </w:tc>
        <w:tc>
          <w:tcPr>
            <w:tcW w:w="5202" w:type="dxa"/>
          </w:tcPr>
          <w:p w14:paraId="7B3F5BE7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碳酸锂</w:t>
            </w:r>
          </w:p>
        </w:tc>
      </w:tr>
      <w:tr w14:paraId="2DE2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atLeast"/>
        </w:trPr>
        <w:tc>
          <w:tcPr>
            <w:tcW w:w="2357" w:type="dxa"/>
          </w:tcPr>
          <w:p w14:paraId="07191052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血小板聚集功能检测</w:t>
            </w:r>
          </w:p>
        </w:tc>
        <w:tc>
          <w:tcPr>
            <w:tcW w:w="5202" w:type="dxa"/>
          </w:tcPr>
          <w:p w14:paraId="6793D86D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花生四烯酸（AA）/二磷酸腺苷（ADP）/胶原（COL）/瑞斯托霉素（RIS）/肾上腺素（EPI）</w:t>
            </w:r>
          </w:p>
        </w:tc>
      </w:tr>
      <w:tr w14:paraId="7B83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4" w:hRule="atLeast"/>
        </w:trPr>
        <w:tc>
          <w:tcPr>
            <w:tcW w:w="2357" w:type="dxa"/>
          </w:tcPr>
          <w:p w14:paraId="0A0FBB06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常规凝血检测（CCTS）</w:t>
            </w:r>
          </w:p>
        </w:tc>
        <w:tc>
          <w:tcPr>
            <w:tcW w:w="5202" w:type="dxa"/>
          </w:tcPr>
          <w:p w14:paraId="18868404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凝血酶时间(TT)、凝血酶原时间(PT)、纤维蛋白原(FIB)、活化部分凝血活酶时间(APTT)、D二聚体、FDP（纤维蛋白(原)降解产物）</w:t>
            </w:r>
          </w:p>
        </w:tc>
      </w:tr>
      <w:tr w14:paraId="5FFF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atLeast"/>
        </w:trPr>
        <w:tc>
          <w:tcPr>
            <w:tcW w:w="2357" w:type="dxa"/>
            <w:tcBorders>
              <w:bottom w:val="single" w:color="auto" w:sz="8" w:space="0"/>
            </w:tcBorders>
          </w:tcPr>
          <w:p w14:paraId="5B2F4F19">
            <w:pPr>
              <w:spacing w:before="78" w:after="78" w:line="240" w:lineRule="auto"/>
              <w:ind w:firstLine="0" w:firstLineChars="0"/>
              <w:jc w:val="center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抗Xa检测和AT3检测</w:t>
            </w:r>
          </w:p>
        </w:tc>
        <w:tc>
          <w:tcPr>
            <w:tcW w:w="5202" w:type="dxa"/>
            <w:tcBorders>
              <w:bottom w:val="single" w:color="auto" w:sz="8" w:space="0"/>
            </w:tcBorders>
          </w:tcPr>
          <w:p w14:paraId="40FA5E47">
            <w:pPr>
              <w:spacing w:before="78" w:after="78" w:line="240" w:lineRule="auto"/>
              <w:ind w:firstLine="0" w:firstLineChars="0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抗Xa检测和AT3检测</w:t>
            </w:r>
          </w:p>
        </w:tc>
      </w:tr>
    </w:tbl>
    <w:p w14:paraId="6F9759D0">
      <w:pPr>
        <w:spacing w:before="78" w:after="78"/>
        <w:ind w:firstLine="0" w:firstLineChars="0"/>
      </w:pPr>
      <w:r>
        <w:rPr>
          <w:rFonts w:hint="eastAsia"/>
        </w:rPr>
        <w:t>拟开展的项目：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04"/>
      </w:pPr>
      <w:r>
        <w:separator/>
      </w:r>
    </w:p>
  </w:endnote>
  <w:endnote w:type="continuationSeparator" w:id="1">
    <w:p>
      <w:pPr>
        <w:spacing w:line="240" w:lineRule="auto"/>
        <w:ind w:firstLine="50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32F8C">
    <w:pPr>
      <w:pStyle w:val="3"/>
      <w:spacing w:before="60" w:after="60"/>
      <w:ind w:firstLine="3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794F6">
    <w:pPr>
      <w:pStyle w:val="3"/>
      <w:spacing w:before="60" w:after="60"/>
      <w:ind w:firstLine="3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71780">
    <w:pPr>
      <w:pStyle w:val="3"/>
      <w:spacing w:before="60" w:after="60"/>
      <w:ind w:firstLine="3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04"/>
      </w:pPr>
      <w:r>
        <w:separator/>
      </w:r>
    </w:p>
  </w:footnote>
  <w:footnote w:type="continuationSeparator" w:id="1">
    <w:p>
      <w:pPr>
        <w:spacing w:before="0" w:after="0" w:line="360" w:lineRule="auto"/>
        <w:ind w:firstLine="50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E4549">
    <w:pPr>
      <w:pStyle w:val="4"/>
      <w:spacing w:before="60" w:after="60"/>
      <w:ind w:firstLine="3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03BF7">
    <w:pPr>
      <w:pStyle w:val="4"/>
      <w:spacing w:before="60" w:after="60"/>
      <w:ind w:firstLine="3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E4D34">
    <w:pPr>
      <w:pStyle w:val="4"/>
      <w:spacing w:before="60" w:after="60"/>
      <w:ind w:firstLine="3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C1"/>
    <w:rsid w:val="000B3C9B"/>
    <w:rsid w:val="001F2BA1"/>
    <w:rsid w:val="003558D6"/>
    <w:rsid w:val="00452EF0"/>
    <w:rsid w:val="00520D4D"/>
    <w:rsid w:val="005D01C1"/>
    <w:rsid w:val="005D48E7"/>
    <w:rsid w:val="00666BAD"/>
    <w:rsid w:val="00D000B3"/>
    <w:rsid w:val="00D84830"/>
    <w:rsid w:val="00EB041B"/>
    <w:rsid w:val="00ED2C66"/>
    <w:rsid w:val="00F2075D"/>
    <w:rsid w:val="00F64C99"/>
    <w:rsid w:val="21E4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5" w:beforeLines="25" w:after="25" w:afterLines="25" w:line="360" w:lineRule="auto"/>
      <w:ind w:firstLine="200" w:firstLineChars="200"/>
      <w:jc w:val="both"/>
    </w:pPr>
    <w:rPr>
      <w:rFonts w:ascii="Times New Roman" w:hAnsi="Times New Roman" w:eastAsia="仿宋_GB2312" w:cstheme="minorBidi"/>
      <w:snapToGrid w:val="0"/>
      <w:spacing w:val="6"/>
      <w:kern w:val="0"/>
      <w:sz w:val="24"/>
      <w:szCs w:val="22"/>
      <w:lang w:val="en-US" w:eastAsia="zh-CN" w:bidi="ar-SA"/>
      <w14:ligatures w14:val="none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50" w:beforeLines="50"/>
      <w:ind w:firstLine="0" w:firstLineChars="0"/>
      <w:outlineLvl w:val="1"/>
    </w:pPr>
    <w:rPr>
      <w:rFonts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qFormat/>
    <w:uiPriority w:val="9"/>
    <w:rPr>
      <w:rFonts w:ascii="Times New Roman" w:hAnsi="Times New Roman" w:eastAsia="仿宋_GB2312" w:cstheme="majorBidi"/>
      <w:b/>
      <w:bCs/>
      <w:snapToGrid w:val="0"/>
      <w:spacing w:val="6"/>
      <w:kern w:val="0"/>
      <w:sz w:val="24"/>
      <w:szCs w:val="32"/>
      <w14:ligatures w14:val="none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仿宋_GB2312"/>
      <w:snapToGrid w:val="0"/>
      <w:spacing w:val="6"/>
      <w:kern w:val="0"/>
      <w:sz w:val="18"/>
      <w:szCs w:val="18"/>
      <w14:ligatures w14:val="none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仿宋_GB2312"/>
      <w:snapToGrid w:val="0"/>
      <w:spacing w:val="6"/>
      <w:kern w:val="0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756</Words>
  <Characters>797</Characters>
  <Lines>5</Lines>
  <Paragraphs>1</Paragraphs>
  <TotalTime>3</TotalTime>
  <ScaleCrop>false</ScaleCrop>
  <LinksUpToDate>false</LinksUpToDate>
  <CharactersWithSpaces>797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2024-07-18T05:28:00Z</dcterms:created>
  <dc:creator>bond0401</dc:creator>
  <cp:lastModifiedBy>姚丽娜</cp:lastModifiedBy>
  <dcterms:modified xsi:type="dcterms:W3CDTF">2024-07-18T06:17:51Z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5D63B071568948D6996E7A6D412AA31C_13</vt:lpwstr>
  </property>
</Properties>
</file>